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5F" w:rsidRPr="00DF31B2" w:rsidRDefault="00BD73B2" w:rsidP="00BD73B2">
      <w:pPr>
        <w:rPr>
          <w:rFonts w:ascii="Arial" w:hAnsi="Arial" w:cs="Arial"/>
          <w:noProof/>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200025</wp:posOffset>
                </wp:positionV>
                <wp:extent cx="4572000" cy="590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B2" w:rsidRDefault="00BD73B2" w:rsidP="00BD73B2">
                            <w:pPr>
                              <w:jc w:val="right"/>
                              <w:rPr>
                                <w:rFonts w:ascii="Arial" w:hAnsi="Arial" w:cs="Arial"/>
                                <w:color w:val="008000"/>
                              </w:rPr>
                            </w:pPr>
                            <w:r>
                              <w:rPr>
                                <w:rFonts w:ascii="Arial" w:hAnsi="Arial" w:cs="Arial"/>
                                <w:color w:val="008000"/>
                              </w:rPr>
                              <w:t xml:space="preserve">2100 N. Central Avenue, Suite 225 </w:t>
                            </w:r>
                            <w:r>
                              <w:rPr>
                                <w:rFonts w:ascii="Arial" w:hAnsi="Arial" w:cs="Arial"/>
                                <w:color w:val="008000"/>
                              </w:rPr>
                              <w:sym w:font="Wingdings" w:char="F077"/>
                            </w:r>
                            <w:r>
                              <w:rPr>
                                <w:rFonts w:ascii="Arial" w:hAnsi="Arial" w:cs="Arial"/>
                                <w:color w:val="008000"/>
                              </w:rPr>
                              <w:t xml:space="preserve"> Phoenix, Arizona 85004</w:t>
                            </w:r>
                          </w:p>
                          <w:p w:rsidR="00BD73B2" w:rsidRDefault="00BD73B2" w:rsidP="00BD73B2">
                            <w:pPr>
                              <w:jc w:val="right"/>
                              <w:rPr>
                                <w:rFonts w:ascii="Arial" w:hAnsi="Arial" w:cs="Arial"/>
                                <w:color w:val="008000"/>
                              </w:rPr>
                            </w:pPr>
                            <w:r>
                              <w:rPr>
                                <w:rFonts w:ascii="Arial" w:hAnsi="Arial" w:cs="Arial"/>
                                <w:color w:val="008000"/>
                              </w:rPr>
                              <w:t xml:space="preserve">602-252-9363 </w:t>
                            </w:r>
                            <w:r>
                              <w:rPr>
                                <w:rFonts w:ascii="Arial" w:hAnsi="Arial" w:cs="Arial"/>
                                <w:color w:val="008000"/>
                              </w:rPr>
                              <w:sym w:font="Wingdings" w:char="F077"/>
                            </w:r>
                            <w:r>
                              <w:rPr>
                                <w:rFonts w:ascii="Arial" w:hAnsi="Arial" w:cs="Arial"/>
                                <w:color w:val="008000"/>
                              </w:rPr>
                              <w:t xml:space="preserve"> Fax 602-252-8664 </w:t>
                            </w:r>
                          </w:p>
                          <w:p w:rsidR="00BD73B2" w:rsidRDefault="00BD73B2" w:rsidP="00BD73B2">
                            <w:pPr>
                              <w:rPr>
                                <w:rFonts w:ascii="Calibri" w:hAnsi="Calibri"/>
                                <w:color w:val="008000"/>
                                <w:sz w:val="22"/>
                                <w:szCs w:val="22"/>
                              </w:rPr>
                            </w:pPr>
                          </w:p>
                          <w:p w:rsidR="00BD73B2" w:rsidRDefault="00BD73B2" w:rsidP="00BD73B2">
                            <w:pPr>
                              <w:rPr>
                                <w:color w:val="008000"/>
                              </w:rPr>
                            </w:pPr>
                          </w:p>
                          <w:p w:rsidR="00BD73B2" w:rsidRDefault="00BD73B2" w:rsidP="00BD73B2">
                            <w:pPr>
                              <w:rPr>
                                <w:color w:val="008000"/>
                              </w:rPr>
                            </w:pPr>
                          </w:p>
                          <w:p w:rsidR="00BD73B2" w:rsidRDefault="00BD73B2" w:rsidP="00BD73B2">
                            <w:pPr>
                              <w:rPr>
                                <w:color w:val="008000"/>
                              </w:rPr>
                            </w:pPr>
                          </w:p>
                          <w:p w:rsidR="00BD73B2" w:rsidRDefault="00BD73B2" w:rsidP="00BD7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5pt;margin-top:15.75pt;width:5in;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qh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" filled="f" stroked="f">
                <v:textbox>
                  <w:txbxContent>
                    <w:p w:rsidR="00BD73B2" w:rsidRDefault="00BD73B2" w:rsidP="00BD73B2">
                      <w:pPr>
                        <w:jc w:val="right"/>
                        <w:rPr>
                          <w:rFonts w:ascii="Arial" w:hAnsi="Arial" w:cs="Arial"/>
                          <w:color w:val="008000"/>
                        </w:rPr>
                      </w:pPr>
                      <w:r>
                        <w:rPr>
                          <w:rFonts w:ascii="Arial" w:hAnsi="Arial" w:cs="Arial"/>
                          <w:color w:val="008000"/>
                        </w:rPr>
                        <w:t xml:space="preserve">2100 N. Central Avenue, Suite 225 </w:t>
                      </w:r>
                      <w:r>
                        <w:rPr>
                          <w:rFonts w:ascii="Arial" w:hAnsi="Arial" w:cs="Arial"/>
                          <w:color w:val="008000"/>
                        </w:rPr>
                        <w:sym w:font="Wingdings" w:char="F077"/>
                      </w:r>
                      <w:r>
                        <w:rPr>
                          <w:rFonts w:ascii="Arial" w:hAnsi="Arial" w:cs="Arial"/>
                          <w:color w:val="008000"/>
                        </w:rPr>
                        <w:t xml:space="preserve"> Phoenix, Arizona 85004</w:t>
                      </w:r>
                    </w:p>
                    <w:p w:rsidR="00BD73B2" w:rsidRDefault="00BD73B2" w:rsidP="00BD73B2">
                      <w:pPr>
                        <w:jc w:val="right"/>
                        <w:rPr>
                          <w:rFonts w:ascii="Arial" w:hAnsi="Arial" w:cs="Arial"/>
                          <w:color w:val="008000"/>
                        </w:rPr>
                      </w:pPr>
                      <w:r>
                        <w:rPr>
                          <w:rFonts w:ascii="Arial" w:hAnsi="Arial" w:cs="Arial"/>
                          <w:color w:val="008000"/>
                        </w:rPr>
                        <w:t xml:space="preserve">602-252-9363 </w:t>
                      </w:r>
                      <w:r>
                        <w:rPr>
                          <w:rFonts w:ascii="Arial" w:hAnsi="Arial" w:cs="Arial"/>
                          <w:color w:val="008000"/>
                        </w:rPr>
                        <w:sym w:font="Wingdings" w:char="F077"/>
                      </w:r>
                      <w:r>
                        <w:rPr>
                          <w:rFonts w:ascii="Arial" w:hAnsi="Arial" w:cs="Arial"/>
                          <w:color w:val="008000"/>
                        </w:rPr>
                        <w:t xml:space="preserve"> Fax 602-252-8664 </w:t>
                      </w:r>
                    </w:p>
                    <w:p w:rsidR="00BD73B2" w:rsidRDefault="00BD73B2" w:rsidP="00BD73B2">
                      <w:pPr>
                        <w:rPr>
                          <w:rFonts w:ascii="Calibri" w:hAnsi="Calibri"/>
                          <w:color w:val="008000"/>
                          <w:sz w:val="22"/>
                          <w:szCs w:val="22"/>
                        </w:rPr>
                      </w:pPr>
                    </w:p>
                    <w:p w:rsidR="00BD73B2" w:rsidRDefault="00BD73B2" w:rsidP="00BD73B2">
                      <w:pPr>
                        <w:rPr>
                          <w:color w:val="008000"/>
                        </w:rPr>
                      </w:pPr>
                    </w:p>
                    <w:p w:rsidR="00BD73B2" w:rsidRDefault="00BD73B2" w:rsidP="00BD73B2">
                      <w:pPr>
                        <w:rPr>
                          <w:color w:val="008000"/>
                        </w:rPr>
                      </w:pPr>
                    </w:p>
                    <w:p w:rsidR="00BD73B2" w:rsidRDefault="00BD73B2" w:rsidP="00BD73B2">
                      <w:pPr>
                        <w:rPr>
                          <w:color w:val="008000"/>
                        </w:rPr>
                      </w:pPr>
                    </w:p>
                    <w:p w:rsidR="00BD73B2" w:rsidRDefault="00BD73B2" w:rsidP="00BD73B2"/>
                  </w:txbxContent>
                </v:textbox>
              </v:shape>
            </w:pict>
          </mc:Fallback>
        </mc:AlternateContent>
      </w:r>
      <w:r>
        <w:rPr>
          <w:noProof/>
        </w:rPr>
        <w:drawing>
          <wp:inline distT="0" distB="0" distL="0" distR="0">
            <wp:extent cx="16383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inline>
        </w:drawing>
      </w:r>
    </w:p>
    <w:p w:rsidR="00DF31B2" w:rsidRPr="00BC7F46" w:rsidRDefault="00DF31B2" w:rsidP="00BD73B2">
      <w:pPr>
        <w:pStyle w:val="NoSpacing"/>
        <w:ind w:left="4320" w:firstLine="720"/>
        <w:jc w:val="center"/>
        <w:rPr>
          <w:rFonts w:ascii="Arial" w:hAnsi="Arial" w:cs="Arial"/>
          <w:b/>
          <w:noProof/>
          <w:sz w:val="28"/>
          <w:szCs w:val="28"/>
        </w:rPr>
      </w:pPr>
      <w:r w:rsidRPr="00BC7F46">
        <w:rPr>
          <w:rFonts w:ascii="Arial" w:hAnsi="Arial" w:cs="Arial"/>
          <w:b/>
          <w:noProof/>
          <w:sz w:val="28"/>
          <w:szCs w:val="28"/>
        </w:rPr>
        <w:t xml:space="preserve">ACCOMPLISHMENTS </w:t>
      </w:r>
      <w:r w:rsidR="007A3D14">
        <w:rPr>
          <w:rFonts w:ascii="Arial" w:hAnsi="Arial" w:cs="Arial"/>
          <w:b/>
          <w:noProof/>
          <w:sz w:val="28"/>
          <w:szCs w:val="28"/>
        </w:rPr>
        <w:t>2016-17</w:t>
      </w:r>
    </w:p>
    <w:p w:rsidR="00DF31B2" w:rsidRPr="00DF31B2" w:rsidRDefault="00DF31B2" w:rsidP="00DF31B2">
      <w:pPr>
        <w:pStyle w:val="NoSpacing"/>
        <w:jc w:val="center"/>
        <w:rPr>
          <w:rFonts w:ascii="Arial" w:hAnsi="Arial" w:cs="Arial"/>
          <w:noProof/>
          <w:sz w:val="28"/>
          <w:szCs w:val="28"/>
        </w:rPr>
      </w:pPr>
    </w:p>
    <w:p w:rsidR="00DF31B2" w:rsidRPr="00577CCB" w:rsidRDefault="00DF31B2" w:rsidP="00997495">
      <w:pPr>
        <w:pStyle w:val="NoSpacing"/>
        <w:jc w:val="both"/>
        <w:rPr>
          <w:rFonts w:ascii="Arial" w:hAnsi="Arial" w:cs="Arial"/>
          <w:b/>
          <w:noProof/>
          <w:sz w:val="24"/>
          <w:szCs w:val="24"/>
        </w:rPr>
      </w:pPr>
      <w:r w:rsidRPr="00577CCB">
        <w:rPr>
          <w:rFonts w:ascii="Arial" w:hAnsi="Arial" w:cs="Arial"/>
          <w:b/>
          <w:noProof/>
          <w:sz w:val="24"/>
          <w:szCs w:val="24"/>
        </w:rPr>
        <w:t>Advocacy Efforts</w:t>
      </w:r>
    </w:p>
    <w:p w:rsidR="00F44E86" w:rsidRDefault="00F44E86" w:rsidP="00997495">
      <w:pPr>
        <w:pStyle w:val="NoSpacing"/>
        <w:jc w:val="both"/>
        <w:rPr>
          <w:rFonts w:ascii="Arial" w:hAnsi="Arial" w:cs="Arial"/>
          <w:noProof/>
          <w:sz w:val="24"/>
          <w:szCs w:val="24"/>
        </w:rPr>
      </w:pPr>
    </w:p>
    <w:p w:rsidR="00EB1277" w:rsidRDefault="00F44E86" w:rsidP="00997495">
      <w:pPr>
        <w:pStyle w:val="NoSpacing"/>
        <w:jc w:val="both"/>
        <w:rPr>
          <w:rFonts w:ascii="Arial" w:hAnsi="Arial" w:cs="Arial"/>
          <w:noProof/>
          <w:sz w:val="24"/>
          <w:szCs w:val="24"/>
        </w:rPr>
      </w:pPr>
      <w:r w:rsidRPr="00F616E5">
        <w:rPr>
          <w:rFonts w:ascii="Arial" w:hAnsi="Arial" w:cs="Arial"/>
          <w:noProof/>
          <w:sz w:val="24"/>
          <w:szCs w:val="24"/>
        </w:rPr>
        <w:t xml:space="preserve">Arizona Council staff monitored </w:t>
      </w:r>
      <w:r w:rsidR="00F616E5" w:rsidRPr="00F616E5">
        <w:rPr>
          <w:rFonts w:ascii="Arial" w:hAnsi="Arial" w:cs="Arial"/>
          <w:noProof/>
          <w:sz w:val="24"/>
          <w:szCs w:val="24"/>
        </w:rPr>
        <w:t>almost 400</w:t>
      </w:r>
      <w:r w:rsidRPr="00F616E5">
        <w:rPr>
          <w:rFonts w:ascii="Arial" w:hAnsi="Arial" w:cs="Arial"/>
          <w:noProof/>
          <w:sz w:val="24"/>
          <w:szCs w:val="24"/>
        </w:rPr>
        <w:t xml:space="preserve"> bills during the 201</w:t>
      </w:r>
      <w:r w:rsidR="007A3D14" w:rsidRPr="00F616E5">
        <w:rPr>
          <w:rFonts w:ascii="Arial" w:hAnsi="Arial" w:cs="Arial"/>
          <w:noProof/>
          <w:sz w:val="24"/>
          <w:szCs w:val="24"/>
        </w:rPr>
        <w:t>7</w:t>
      </w:r>
      <w:r w:rsidRPr="00F616E5">
        <w:rPr>
          <w:rFonts w:ascii="Arial" w:hAnsi="Arial" w:cs="Arial"/>
          <w:noProof/>
          <w:sz w:val="24"/>
          <w:szCs w:val="24"/>
        </w:rPr>
        <w:t xml:space="preserve"> legislative session related to behavoral health, child welfare, juvenile justice, and other related topics.  </w:t>
      </w:r>
      <w:r w:rsidR="002851DD">
        <w:rPr>
          <w:rFonts w:ascii="Arial" w:hAnsi="Arial" w:cs="Arial"/>
          <w:noProof/>
          <w:sz w:val="24"/>
          <w:szCs w:val="24"/>
        </w:rPr>
        <w:t>We were able to ensure passage of key pieces of behaivoral health and child welfare legislation, while keeping some misguided policy solutions from moving forward.</w:t>
      </w:r>
      <w:r w:rsidRPr="00F616E5">
        <w:rPr>
          <w:rFonts w:ascii="Arial" w:hAnsi="Arial" w:cs="Arial"/>
          <w:noProof/>
          <w:sz w:val="24"/>
          <w:szCs w:val="24"/>
        </w:rPr>
        <w:t xml:space="preserve">  </w:t>
      </w:r>
      <w:r w:rsidR="00EB1277" w:rsidRPr="00F616E5">
        <w:rPr>
          <w:rFonts w:ascii="Arial" w:hAnsi="Arial" w:cs="Arial"/>
          <w:noProof/>
          <w:sz w:val="24"/>
          <w:szCs w:val="24"/>
        </w:rPr>
        <w:t>Arizona Council staff, lobbyists, and members actively engaged in study committees and stakeholder meetings adding the voice of the providers and a reality check for legislators.  Our engagement was sought after and appre</w:t>
      </w:r>
      <w:r w:rsidR="00E42E30" w:rsidRPr="00F616E5">
        <w:rPr>
          <w:rFonts w:ascii="Arial" w:hAnsi="Arial" w:cs="Arial"/>
          <w:noProof/>
          <w:sz w:val="24"/>
          <w:szCs w:val="24"/>
        </w:rPr>
        <w:t>ciated by legislators and staff who asked for our assistance in finding members for stakeholders groups.</w:t>
      </w:r>
      <w:r w:rsidR="00E42E30">
        <w:rPr>
          <w:rFonts w:ascii="Arial" w:hAnsi="Arial" w:cs="Arial"/>
          <w:noProof/>
          <w:sz w:val="24"/>
          <w:szCs w:val="24"/>
        </w:rPr>
        <w:t xml:space="preserve">  </w:t>
      </w:r>
    </w:p>
    <w:p w:rsidR="00EB1277" w:rsidRDefault="00EB1277" w:rsidP="00997495">
      <w:pPr>
        <w:pStyle w:val="NoSpacing"/>
        <w:jc w:val="both"/>
        <w:rPr>
          <w:rFonts w:ascii="Arial" w:hAnsi="Arial" w:cs="Arial"/>
          <w:noProof/>
          <w:sz w:val="24"/>
          <w:szCs w:val="24"/>
        </w:rPr>
      </w:pPr>
    </w:p>
    <w:p w:rsidR="00EB1277" w:rsidRDefault="00F44E86" w:rsidP="00997495">
      <w:pPr>
        <w:pStyle w:val="NoSpacing"/>
        <w:jc w:val="both"/>
        <w:rPr>
          <w:rFonts w:ascii="Arial" w:hAnsi="Arial" w:cs="Arial"/>
          <w:noProof/>
          <w:sz w:val="24"/>
          <w:szCs w:val="24"/>
        </w:rPr>
      </w:pPr>
      <w:r>
        <w:rPr>
          <w:rFonts w:ascii="Arial" w:hAnsi="Arial" w:cs="Arial"/>
          <w:noProof/>
          <w:sz w:val="24"/>
          <w:szCs w:val="24"/>
        </w:rPr>
        <w:t>We provided weekly legislative updates to our members.  We supported our members in building relationships with their state and federal elected officals through our annual Day at the Capitol and Hill Day events.</w:t>
      </w:r>
      <w:r w:rsidR="0023591F">
        <w:rPr>
          <w:rFonts w:ascii="Arial" w:hAnsi="Arial" w:cs="Arial"/>
          <w:noProof/>
          <w:sz w:val="24"/>
          <w:szCs w:val="24"/>
        </w:rPr>
        <w:t xml:space="preserve">  </w:t>
      </w:r>
    </w:p>
    <w:p w:rsidR="00E42E30" w:rsidRDefault="00E42E30" w:rsidP="00997495">
      <w:pPr>
        <w:pStyle w:val="NoSpacing"/>
        <w:jc w:val="both"/>
        <w:rPr>
          <w:rFonts w:ascii="Arial" w:hAnsi="Arial" w:cs="Arial"/>
          <w:noProof/>
          <w:sz w:val="24"/>
          <w:szCs w:val="24"/>
        </w:rPr>
      </w:pPr>
    </w:p>
    <w:p w:rsidR="00EB1277" w:rsidRDefault="00EB1277" w:rsidP="00997495">
      <w:pPr>
        <w:pStyle w:val="NoSpacing"/>
        <w:jc w:val="both"/>
        <w:rPr>
          <w:rFonts w:ascii="Arial" w:hAnsi="Arial" w:cs="Arial"/>
          <w:noProof/>
          <w:sz w:val="24"/>
          <w:szCs w:val="24"/>
        </w:rPr>
      </w:pPr>
      <w:r>
        <w:rPr>
          <w:rFonts w:ascii="Arial" w:hAnsi="Arial" w:cs="Arial"/>
          <w:noProof/>
          <w:sz w:val="24"/>
          <w:szCs w:val="24"/>
        </w:rPr>
        <w:t>Our legislative, congressional, and administrative advocacy efforts established the Arizona Council as a credible resource to elected offcials, legislative staff, the governors office, and state agencies.  We are seen as</w:t>
      </w:r>
      <w:r w:rsidR="002851DD">
        <w:rPr>
          <w:rFonts w:ascii="Arial" w:hAnsi="Arial" w:cs="Arial"/>
          <w:noProof/>
          <w:sz w:val="24"/>
          <w:szCs w:val="24"/>
        </w:rPr>
        <w:t xml:space="preserve"> a</w:t>
      </w:r>
      <w:r>
        <w:rPr>
          <w:rFonts w:ascii="Arial" w:hAnsi="Arial" w:cs="Arial"/>
          <w:noProof/>
          <w:sz w:val="24"/>
          <w:szCs w:val="24"/>
        </w:rPr>
        <w:t xml:space="preserve"> problem solving resource for policy makers.</w:t>
      </w:r>
    </w:p>
    <w:p w:rsidR="00F740AD" w:rsidRDefault="00F740AD" w:rsidP="00997495">
      <w:pPr>
        <w:pStyle w:val="NoSpacing"/>
        <w:jc w:val="both"/>
        <w:rPr>
          <w:rFonts w:ascii="Arial" w:hAnsi="Arial" w:cs="Arial"/>
          <w:noProof/>
          <w:sz w:val="24"/>
          <w:szCs w:val="24"/>
        </w:rPr>
      </w:pPr>
    </w:p>
    <w:p w:rsidR="00DF31B2" w:rsidRPr="00577CCB" w:rsidRDefault="00DF31B2" w:rsidP="00997495">
      <w:pPr>
        <w:pStyle w:val="NoSpacing"/>
        <w:jc w:val="both"/>
        <w:rPr>
          <w:rFonts w:ascii="Arial" w:hAnsi="Arial" w:cs="Arial"/>
          <w:b/>
          <w:noProof/>
          <w:sz w:val="24"/>
          <w:szCs w:val="24"/>
        </w:rPr>
      </w:pPr>
      <w:r w:rsidRPr="00577CCB">
        <w:rPr>
          <w:rFonts w:ascii="Arial" w:hAnsi="Arial" w:cs="Arial"/>
          <w:b/>
          <w:noProof/>
          <w:sz w:val="24"/>
          <w:szCs w:val="24"/>
        </w:rPr>
        <w:t>Member Services</w:t>
      </w:r>
    </w:p>
    <w:p w:rsidR="00EB1277" w:rsidRDefault="00EB1277" w:rsidP="00997495">
      <w:pPr>
        <w:pStyle w:val="NoSpacing"/>
        <w:jc w:val="both"/>
        <w:rPr>
          <w:rFonts w:ascii="Arial" w:hAnsi="Arial" w:cs="Arial"/>
          <w:noProof/>
          <w:sz w:val="24"/>
          <w:szCs w:val="24"/>
        </w:rPr>
      </w:pPr>
    </w:p>
    <w:p w:rsidR="00EB1277" w:rsidRDefault="00EB1277" w:rsidP="00997495">
      <w:pPr>
        <w:pStyle w:val="NoSpacing"/>
        <w:jc w:val="both"/>
        <w:rPr>
          <w:rFonts w:ascii="Arial" w:hAnsi="Arial" w:cs="Arial"/>
          <w:noProof/>
          <w:sz w:val="24"/>
          <w:szCs w:val="24"/>
        </w:rPr>
      </w:pPr>
      <w:r>
        <w:rPr>
          <w:rFonts w:ascii="Arial" w:hAnsi="Arial" w:cs="Arial"/>
          <w:noProof/>
          <w:sz w:val="24"/>
          <w:szCs w:val="24"/>
        </w:rPr>
        <w:t>The Arizona Council is only as strong as our member organizations.  With 9</w:t>
      </w:r>
      <w:r w:rsidR="009F18F8">
        <w:rPr>
          <w:rFonts w:ascii="Arial" w:hAnsi="Arial" w:cs="Arial"/>
          <w:noProof/>
          <w:sz w:val="24"/>
          <w:szCs w:val="24"/>
        </w:rPr>
        <w:t>1</w:t>
      </w:r>
      <w:r>
        <w:rPr>
          <w:rFonts w:ascii="Arial" w:hAnsi="Arial" w:cs="Arial"/>
          <w:noProof/>
          <w:sz w:val="24"/>
          <w:szCs w:val="24"/>
        </w:rPr>
        <w:t xml:space="preserve"> members this year, who employ over 17,000 staff, operate over 700 facilities, and serve over a million children, adults, and families</w:t>
      </w:r>
      <w:r w:rsidR="00E42E30">
        <w:rPr>
          <w:rFonts w:ascii="Arial" w:hAnsi="Arial" w:cs="Arial"/>
          <w:noProof/>
          <w:sz w:val="24"/>
          <w:szCs w:val="24"/>
        </w:rPr>
        <w:t xml:space="preserve">, </w:t>
      </w:r>
      <w:r>
        <w:rPr>
          <w:rFonts w:ascii="Arial" w:hAnsi="Arial" w:cs="Arial"/>
          <w:noProof/>
          <w:sz w:val="24"/>
          <w:szCs w:val="24"/>
        </w:rPr>
        <w:t xml:space="preserve"> we are a force to be reckoned with.  Member organizations receive many benefits of membership including regular communication and technical assistance from Arizona Council staff.  </w:t>
      </w:r>
    </w:p>
    <w:p w:rsidR="00EB1277" w:rsidRDefault="00EB1277" w:rsidP="00997495">
      <w:pPr>
        <w:pStyle w:val="NoSpacing"/>
        <w:jc w:val="both"/>
        <w:rPr>
          <w:rFonts w:ascii="Arial" w:hAnsi="Arial" w:cs="Arial"/>
          <w:noProof/>
          <w:sz w:val="24"/>
          <w:szCs w:val="24"/>
        </w:rPr>
      </w:pPr>
    </w:p>
    <w:p w:rsidR="00EB1277" w:rsidRDefault="00EB1277" w:rsidP="00997495">
      <w:pPr>
        <w:pStyle w:val="NoSpacing"/>
        <w:jc w:val="both"/>
        <w:rPr>
          <w:rFonts w:ascii="Arial" w:hAnsi="Arial" w:cs="Arial"/>
          <w:noProof/>
          <w:sz w:val="24"/>
          <w:szCs w:val="24"/>
        </w:rPr>
      </w:pPr>
      <w:r>
        <w:rPr>
          <w:rFonts w:ascii="Arial" w:hAnsi="Arial" w:cs="Arial"/>
          <w:noProof/>
          <w:sz w:val="24"/>
          <w:szCs w:val="24"/>
        </w:rPr>
        <w:t xml:space="preserve">We </w:t>
      </w:r>
      <w:r w:rsidR="009F18F8">
        <w:rPr>
          <w:rFonts w:ascii="Arial" w:hAnsi="Arial" w:cs="Arial"/>
          <w:noProof/>
          <w:sz w:val="24"/>
          <w:szCs w:val="24"/>
        </w:rPr>
        <w:t>held</w:t>
      </w:r>
      <w:r>
        <w:rPr>
          <w:rFonts w:ascii="Arial" w:hAnsi="Arial" w:cs="Arial"/>
          <w:noProof/>
          <w:sz w:val="24"/>
          <w:szCs w:val="24"/>
        </w:rPr>
        <w:t xml:space="preserve"> our biannu</w:t>
      </w:r>
      <w:r w:rsidR="009F18F8">
        <w:rPr>
          <w:rFonts w:ascii="Arial" w:hAnsi="Arial" w:cs="Arial"/>
          <w:noProof/>
          <w:sz w:val="24"/>
          <w:szCs w:val="24"/>
        </w:rPr>
        <w:t>a</w:t>
      </w:r>
      <w:r>
        <w:rPr>
          <w:rFonts w:ascii="Arial" w:hAnsi="Arial" w:cs="Arial"/>
          <w:noProof/>
          <w:sz w:val="24"/>
          <w:szCs w:val="24"/>
        </w:rPr>
        <w:t xml:space="preserve">l member conference </w:t>
      </w:r>
      <w:r w:rsidR="009F18F8">
        <w:rPr>
          <w:rFonts w:ascii="Arial" w:hAnsi="Arial" w:cs="Arial"/>
          <w:noProof/>
          <w:sz w:val="24"/>
          <w:szCs w:val="24"/>
        </w:rPr>
        <w:t>on</w:t>
      </w:r>
      <w:r>
        <w:rPr>
          <w:rFonts w:ascii="Arial" w:hAnsi="Arial" w:cs="Arial"/>
          <w:noProof/>
          <w:sz w:val="24"/>
          <w:szCs w:val="24"/>
        </w:rPr>
        <w:t xml:space="preserve"> November 15 and 16, 2016, </w:t>
      </w:r>
      <w:r w:rsidRPr="00EB1277">
        <w:rPr>
          <w:rFonts w:ascii="Arial" w:hAnsi="Arial" w:cs="Arial"/>
          <w:i/>
          <w:noProof/>
          <w:sz w:val="24"/>
          <w:szCs w:val="24"/>
          <w:u w:val="single"/>
        </w:rPr>
        <w:t>The Mosaic of the Future:  Bringing Together Partners for Quality Care</w:t>
      </w:r>
      <w:r>
        <w:rPr>
          <w:rFonts w:ascii="Arial" w:hAnsi="Arial" w:cs="Arial"/>
          <w:noProof/>
          <w:sz w:val="24"/>
          <w:szCs w:val="24"/>
        </w:rPr>
        <w:t xml:space="preserve">.  The conference focused on innovative, evidence based, and emerging ideas that involve collaborative community efforts to address the transformation of behaivoral health and child welfare services over the next decade.  </w:t>
      </w:r>
      <w:r w:rsidR="009F18F8">
        <w:rPr>
          <w:rFonts w:ascii="Arial" w:hAnsi="Arial" w:cs="Arial"/>
          <w:noProof/>
          <w:sz w:val="24"/>
          <w:szCs w:val="24"/>
        </w:rPr>
        <w:t>Almost 200 people attended the conference which included keynote addresses by national leaders in trauma informed care and the opioid epidemic as well as 26 other workshops and TED style talks.</w:t>
      </w:r>
    </w:p>
    <w:p w:rsidR="00F616E5" w:rsidRDefault="00F616E5" w:rsidP="00997495">
      <w:pPr>
        <w:pStyle w:val="NoSpacing"/>
        <w:jc w:val="both"/>
        <w:rPr>
          <w:rFonts w:ascii="Arial" w:hAnsi="Arial" w:cs="Arial"/>
          <w:noProof/>
          <w:sz w:val="24"/>
          <w:szCs w:val="24"/>
        </w:rPr>
      </w:pPr>
    </w:p>
    <w:p w:rsidR="008B095F" w:rsidRDefault="00F616E5" w:rsidP="00997495">
      <w:pPr>
        <w:pStyle w:val="NoSpacing"/>
        <w:jc w:val="both"/>
        <w:rPr>
          <w:rFonts w:ascii="Arial" w:hAnsi="Arial" w:cs="Arial"/>
          <w:noProof/>
          <w:sz w:val="24"/>
          <w:szCs w:val="24"/>
        </w:rPr>
      </w:pPr>
      <w:r>
        <w:rPr>
          <w:rFonts w:ascii="Arial" w:hAnsi="Arial" w:cs="Arial"/>
          <w:noProof/>
          <w:sz w:val="24"/>
          <w:szCs w:val="24"/>
        </w:rPr>
        <w:t>We completed the 7</w:t>
      </w:r>
      <w:r w:rsidRPr="00F616E5">
        <w:rPr>
          <w:rFonts w:ascii="Arial" w:hAnsi="Arial" w:cs="Arial"/>
          <w:noProof/>
          <w:sz w:val="24"/>
          <w:szCs w:val="24"/>
          <w:vertAlign w:val="superscript"/>
        </w:rPr>
        <w:t>th</w:t>
      </w:r>
      <w:r>
        <w:rPr>
          <w:rFonts w:ascii="Arial" w:hAnsi="Arial" w:cs="Arial"/>
          <w:noProof/>
          <w:sz w:val="24"/>
          <w:szCs w:val="24"/>
        </w:rPr>
        <w:t xml:space="preserve"> biannual Salary Survey which was distributed to members in December of 2016.  We surveyed 54 positions with data broken out by agency budget, region, and number of employees.  We had 58 participating agencies employing 14,198 staff and reporting on 11,023 of them.  Forty percent were from Maricopa County with good representation of small, medium, and large organizations particpating.</w:t>
      </w:r>
    </w:p>
    <w:p w:rsidR="00F616E5" w:rsidRDefault="00F616E5" w:rsidP="00997495">
      <w:pPr>
        <w:pStyle w:val="NoSpacing"/>
        <w:jc w:val="both"/>
        <w:rPr>
          <w:rFonts w:ascii="Arial" w:hAnsi="Arial" w:cs="Arial"/>
          <w:noProof/>
          <w:sz w:val="24"/>
          <w:szCs w:val="24"/>
        </w:rPr>
      </w:pPr>
    </w:p>
    <w:p w:rsidR="008B095F" w:rsidRDefault="008B095F" w:rsidP="00997495">
      <w:pPr>
        <w:pStyle w:val="NoSpacing"/>
        <w:jc w:val="both"/>
        <w:rPr>
          <w:rFonts w:ascii="Arial" w:hAnsi="Arial" w:cs="Arial"/>
          <w:noProof/>
          <w:sz w:val="24"/>
          <w:szCs w:val="24"/>
        </w:rPr>
      </w:pPr>
      <w:r>
        <w:rPr>
          <w:rFonts w:ascii="Arial" w:hAnsi="Arial" w:cs="Arial"/>
          <w:noProof/>
          <w:sz w:val="24"/>
          <w:szCs w:val="24"/>
        </w:rPr>
        <w:t>Through mont</w:t>
      </w:r>
      <w:r w:rsidR="00EC5F14">
        <w:rPr>
          <w:rFonts w:ascii="Arial" w:hAnsi="Arial" w:cs="Arial"/>
          <w:noProof/>
          <w:sz w:val="24"/>
          <w:szCs w:val="24"/>
        </w:rPr>
        <w:t>h</w:t>
      </w:r>
      <w:r>
        <w:rPr>
          <w:rFonts w:ascii="Arial" w:hAnsi="Arial" w:cs="Arial"/>
          <w:noProof/>
          <w:sz w:val="24"/>
          <w:szCs w:val="24"/>
        </w:rPr>
        <w:t xml:space="preserve">ly </w:t>
      </w:r>
      <w:r w:rsidR="00EC5F14">
        <w:rPr>
          <w:rFonts w:ascii="Arial" w:hAnsi="Arial" w:cs="Arial"/>
          <w:noProof/>
          <w:sz w:val="24"/>
          <w:szCs w:val="24"/>
        </w:rPr>
        <w:t xml:space="preserve">general membership and committee </w:t>
      </w:r>
      <w:r>
        <w:rPr>
          <w:rFonts w:ascii="Arial" w:hAnsi="Arial" w:cs="Arial"/>
          <w:noProof/>
          <w:sz w:val="24"/>
          <w:szCs w:val="24"/>
        </w:rPr>
        <w:t>meetings with our members, we are able to communicate, learn from, and support each other.  Quarterly forums with state agency representatives were held in September, December, March, and June.  Community forum</w:t>
      </w:r>
      <w:r w:rsidR="002E100B">
        <w:rPr>
          <w:rFonts w:ascii="Arial" w:hAnsi="Arial" w:cs="Arial"/>
          <w:noProof/>
          <w:sz w:val="24"/>
          <w:szCs w:val="24"/>
        </w:rPr>
        <w:t xml:space="preserve"> topics included presentations on the AHCCCS 1115 Waiver and RFI, Arizona Center for Economic Progress, Circle the City, First Episode </w:t>
      </w:r>
      <w:r w:rsidR="00EC5F14">
        <w:rPr>
          <w:rFonts w:ascii="Arial" w:hAnsi="Arial" w:cs="Arial"/>
          <w:noProof/>
          <w:sz w:val="24"/>
          <w:szCs w:val="24"/>
        </w:rPr>
        <w:t xml:space="preserve">Psychoses </w:t>
      </w:r>
      <w:r w:rsidR="002E100B">
        <w:rPr>
          <w:rFonts w:ascii="Arial" w:hAnsi="Arial" w:cs="Arial"/>
          <w:noProof/>
          <w:sz w:val="24"/>
          <w:szCs w:val="24"/>
        </w:rPr>
        <w:t xml:space="preserve">Clinics, Advocacy, and Occupational Therapy Services in Arizona. </w:t>
      </w:r>
      <w:r w:rsidR="00EC5F14">
        <w:rPr>
          <w:rFonts w:ascii="Arial" w:hAnsi="Arial" w:cs="Arial"/>
          <w:noProof/>
          <w:sz w:val="24"/>
          <w:szCs w:val="24"/>
        </w:rPr>
        <w:t xml:space="preserve"> We also have monthly meetings with staff from AHCCCS and regular participation in the Child Welfare committee with DCS staff.</w:t>
      </w:r>
    </w:p>
    <w:p w:rsidR="00577CCB" w:rsidRDefault="00577CCB" w:rsidP="00997495">
      <w:pPr>
        <w:pStyle w:val="NoSpacing"/>
        <w:jc w:val="both"/>
        <w:rPr>
          <w:rFonts w:ascii="Arial" w:hAnsi="Arial" w:cs="Arial"/>
          <w:noProof/>
          <w:sz w:val="24"/>
          <w:szCs w:val="24"/>
        </w:rPr>
      </w:pPr>
    </w:p>
    <w:p w:rsidR="008B095F" w:rsidRPr="009F18F8" w:rsidRDefault="008B095F" w:rsidP="008B095F">
      <w:pPr>
        <w:pStyle w:val="NoSpacing"/>
        <w:jc w:val="both"/>
        <w:rPr>
          <w:rFonts w:ascii="Arial" w:hAnsi="Arial" w:cs="Arial"/>
          <w:b/>
          <w:noProof/>
          <w:sz w:val="24"/>
          <w:szCs w:val="24"/>
        </w:rPr>
      </w:pPr>
      <w:r w:rsidRPr="009F18F8">
        <w:rPr>
          <w:rFonts w:ascii="Arial" w:hAnsi="Arial" w:cs="Arial"/>
          <w:b/>
          <w:noProof/>
          <w:sz w:val="24"/>
          <w:szCs w:val="24"/>
        </w:rPr>
        <w:t>Neurosequential Model in Caregiving</w:t>
      </w:r>
    </w:p>
    <w:p w:rsidR="008B095F" w:rsidRDefault="008B095F" w:rsidP="008B095F">
      <w:pPr>
        <w:pStyle w:val="NoSpacing"/>
        <w:jc w:val="both"/>
        <w:rPr>
          <w:rFonts w:ascii="Arial" w:hAnsi="Arial" w:cs="Arial"/>
          <w:noProof/>
          <w:sz w:val="24"/>
          <w:szCs w:val="24"/>
        </w:rPr>
      </w:pPr>
    </w:p>
    <w:p w:rsidR="008B095F" w:rsidRPr="00DB09C5" w:rsidRDefault="008B095F" w:rsidP="008B095F">
      <w:pPr>
        <w:pStyle w:val="NoSpacing"/>
        <w:jc w:val="both"/>
        <w:rPr>
          <w:rFonts w:ascii="Arial" w:hAnsi="Arial" w:cs="Arial"/>
          <w:noProof/>
          <w:sz w:val="24"/>
          <w:szCs w:val="24"/>
        </w:rPr>
      </w:pPr>
      <w:r>
        <w:rPr>
          <w:rFonts w:ascii="Arial" w:hAnsi="Arial" w:cs="Arial"/>
          <w:noProof/>
          <w:sz w:val="24"/>
          <w:szCs w:val="24"/>
        </w:rPr>
        <w:t xml:space="preserve">We implemented the Neurosequential Model in Caregiving, a foster parent trauma informed care training program.  This is a three year collaboration with the ChildTrauma Academy and Dr Bruce Perry.  We will build a library of video and other resources and train 60 facilitators to continue the program.  </w:t>
      </w:r>
      <w:r w:rsidRPr="00DB09C5">
        <w:rPr>
          <w:rFonts w:ascii="Arial" w:hAnsi="Arial" w:cs="Arial"/>
          <w:noProof/>
          <w:sz w:val="24"/>
          <w:szCs w:val="24"/>
        </w:rPr>
        <w:t>Over 1,500 (duplicated) people watched the first three webinars.</w:t>
      </w:r>
    </w:p>
    <w:p w:rsidR="008B095F" w:rsidRPr="00DB09C5" w:rsidRDefault="008B095F" w:rsidP="008B095F">
      <w:pPr>
        <w:pStyle w:val="NoSpacing"/>
        <w:jc w:val="both"/>
        <w:rPr>
          <w:rFonts w:ascii="Arial" w:hAnsi="Arial" w:cs="Arial"/>
          <w:noProof/>
          <w:sz w:val="24"/>
          <w:szCs w:val="24"/>
        </w:rPr>
      </w:pPr>
    </w:p>
    <w:p w:rsidR="00577CCB" w:rsidRPr="00DB09C5" w:rsidRDefault="00577CCB" w:rsidP="00997495">
      <w:pPr>
        <w:pStyle w:val="NoSpacing"/>
        <w:jc w:val="both"/>
        <w:rPr>
          <w:rFonts w:ascii="Arial" w:hAnsi="Arial" w:cs="Arial"/>
          <w:b/>
          <w:noProof/>
          <w:sz w:val="24"/>
          <w:szCs w:val="24"/>
        </w:rPr>
      </w:pPr>
      <w:r w:rsidRPr="00DB09C5">
        <w:rPr>
          <w:rFonts w:ascii="Arial" w:hAnsi="Arial" w:cs="Arial"/>
          <w:b/>
          <w:noProof/>
          <w:sz w:val="24"/>
          <w:szCs w:val="24"/>
        </w:rPr>
        <w:t>Behavioral Health Interpreter Academy</w:t>
      </w:r>
    </w:p>
    <w:p w:rsidR="00577CCB" w:rsidRPr="00DB09C5" w:rsidRDefault="00577CCB" w:rsidP="00997495">
      <w:pPr>
        <w:pStyle w:val="NoSpacing"/>
        <w:jc w:val="both"/>
        <w:rPr>
          <w:rFonts w:ascii="Arial" w:hAnsi="Arial" w:cs="Arial"/>
          <w:noProof/>
          <w:sz w:val="24"/>
          <w:szCs w:val="24"/>
        </w:rPr>
      </w:pPr>
    </w:p>
    <w:p w:rsidR="00997495" w:rsidRPr="00DB09C5" w:rsidRDefault="00577CCB" w:rsidP="00997495">
      <w:pPr>
        <w:pStyle w:val="NoSpacing"/>
        <w:jc w:val="both"/>
        <w:rPr>
          <w:rFonts w:ascii="Arial" w:hAnsi="Arial" w:cs="Arial"/>
          <w:noProof/>
          <w:sz w:val="24"/>
          <w:szCs w:val="24"/>
        </w:rPr>
      </w:pPr>
      <w:r w:rsidRPr="00DB09C5">
        <w:rPr>
          <w:rFonts w:ascii="Arial" w:hAnsi="Arial" w:cs="Arial"/>
          <w:noProof/>
          <w:sz w:val="24"/>
          <w:szCs w:val="24"/>
        </w:rPr>
        <w:t>The Arizona Foundation for Human Service Providers launched the innovative Behavioral Health Interpreter Academy in August 2015.  The Interpreter Academy is a 6 week belended learning training program for bilingual individuals who provide interpretation services in their agencies.</w:t>
      </w:r>
      <w:r w:rsidR="009F18F8" w:rsidRPr="00DB09C5">
        <w:rPr>
          <w:rFonts w:ascii="Arial" w:hAnsi="Arial" w:cs="Arial"/>
          <w:noProof/>
          <w:sz w:val="24"/>
          <w:szCs w:val="24"/>
        </w:rPr>
        <w:t xml:space="preserve">  </w:t>
      </w:r>
      <w:r w:rsidR="008B095F" w:rsidRPr="00DB09C5">
        <w:rPr>
          <w:rFonts w:ascii="Arial" w:hAnsi="Arial" w:cs="Arial"/>
          <w:noProof/>
          <w:sz w:val="24"/>
          <w:szCs w:val="24"/>
        </w:rPr>
        <w:t>Three c</w:t>
      </w:r>
      <w:r w:rsidR="009F18F8" w:rsidRPr="00DB09C5">
        <w:rPr>
          <w:rFonts w:ascii="Arial" w:hAnsi="Arial" w:cs="Arial"/>
          <w:noProof/>
          <w:sz w:val="24"/>
          <w:szCs w:val="24"/>
        </w:rPr>
        <w:t>lasses were held in Phoenix and Tucson</w:t>
      </w:r>
      <w:r w:rsidR="008B095F" w:rsidRPr="00DB09C5">
        <w:rPr>
          <w:rFonts w:ascii="Arial" w:hAnsi="Arial" w:cs="Arial"/>
          <w:noProof/>
          <w:sz w:val="24"/>
          <w:szCs w:val="24"/>
        </w:rPr>
        <w:t xml:space="preserve"> and 32 people were trained this year.</w:t>
      </w:r>
    </w:p>
    <w:p w:rsidR="009F18F8" w:rsidRPr="00DB09C5" w:rsidRDefault="009F18F8" w:rsidP="00997495">
      <w:pPr>
        <w:pStyle w:val="NoSpacing"/>
        <w:jc w:val="both"/>
        <w:rPr>
          <w:rFonts w:ascii="Arial" w:hAnsi="Arial" w:cs="Arial"/>
          <w:noProof/>
          <w:sz w:val="24"/>
          <w:szCs w:val="24"/>
        </w:rPr>
      </w:pPr>
    </w:p>
    <w:p w:rsidR="009F18F8" w:rsidRPr="00DB09C5" w:rsidRDefault="009F18F8" w:rsidP="00997495">
      <w:pPr>
        <w:pStyle w:val="NoSpacing"/>
        <w:jc w:val="both"/>
        <w:rPr>
          <w:rFonts w:ascii="Arial" w:hAnsi="Arial" w:cs="Arial"/>
          <w:b/>
          <w:noProof/>
          <w:sz w:val="24"/>
          <w:szCs w:val="24"/>
        </w:rPr>
      </w:pPr>
    </w:p>
    <w:p w:rsidR="00DF31B2" w:rsidRPr="00DB09C5" w:rsidRDefault="00DF31B2" w:rsidP="00997495">
      <w:pPr>
        <w:pStyle w:val="NoSpacing"/>
        <w:jc w:val="both"/>
        <w:rPr>
          <w:rFonts w:ascii="Arial" w:hAnsi="Arial" w:cs="Arial"/>
          <w:b/>
          <w:noProof/>
          <w:sz w:val="24"/>
          <w:szCs w:val="24"/>
        </w:rPr>
      </w:pPr>
      <w:r w:rsidRPr="00DB09C5">
        <w:rPr>
          <w:rFonts w:ascii="Arial" w:hAnsi="Arial" w:cs="Arial"/>
          <w:b/>
          <w:noProof/>
          <w:sz w:val="24"/>
          <w:szCs w:val="24"/>
        </w:rPr>
        <w:t>Specific Iniatives</w:t>
      </w:r>
    </w:p>
    <w:p w:rsidR="00DF31B2" w:rsidRPr="00DB09C5" w:rsidRDefault="00DF31B2" w:rsidP="00997495">
      <w:pPr>
        <w:pStyle w:val="NoSpacing"/>
        <w:numPr>
          <w:ilvl w:val="0"/>
          <w:numId w:val="10"/>
        </w:numPr>
        <w:jc w:val="both"/>
        <w:rPr>
          <w:rFonts w:ascii="Arial" w:hAnsi="Arial" w:cs="Arial"/>
          <w:sz w:val="24"/>
          <w:szCs w:val="24"/>
        </w:rPr>
      </w:pPr>
      <w:r w:rsidRPr="00DB09C5">
        <w:rPr>
          <w:rFonts w:ascii="Arial" w:hAnsi="Arial" w:cs="Arial"/>
          <w:sz w:val="24"/>
          <w:szCs w:val="24"/>
        </w:rPr>
        <w:t>1115 Waiver and DSRIP</w:t>
      </w:r>
    </w:p>
    <w:p w:rsidR="00DF31B2" w:rsidRPr="00DB09C5" w:rsidRDefault="00997495" w:rsidP="00997495">
      <w:pPr>
        <w:pStyle w:val="NoSpacing"/>
        <w:numPr>
          <w:ilvl w:val="0"/>
          <w:numId w:val="10"/>
        </w:numPr>
        <w:jc w:val="both"/>
        <w:rPr>
          <w:rFonts w:ascii="Arial" w:hAnsi="Arial" w:cs="Arial"/>
          <w:sz w:val="24"/>
          <w:szCs w:val="24"/>
        </w:rPr>
      </w:pPr>
      <w:r w:rsidRPr="00DB09C5">
        <w:rPr>
          <w:rFonts w:ascii="Arial" w:hAnsi="Arial" w:cs="Arial"/>
          <w:sz w:val="24"/>
          <w:szCs w:val="24"/>
        </w:rPr>
        <w:t>AHCCCS Policy Committee</w:t>
      </w:r>
    </w:p>
    <w:p w:rsidR="00DF31B2" w:rsidRPr="00DB09C5" w:rsidRDefault="00DF31B2" w:rsidP="00997495">
      <w:pPr>
        <w:pStyle w:val="NoSpacing"/>
        <w:numPr>
          <w:ilvl w:val="0"/>
          <w:numId w:val="10"/>
        </w:numPr>
        <w:jc w:val="both"/>
        <w:rPr>
          <w:rFonts w:ascii="Arial" w:hAnsi="Arial" w:cs="Arial"/>
          <w:sz w:val="24"/>
          <w:szCs w:val="24"/>
        </w:rPr>
      </w:pPr>
      <w:r w:rsidRPr="00DB09C5">
        <w:rPr>
          <w:rFonts w:ascii="Arial" w:hAnsi="Arial" w:cs="Arial"/>
          <w:sz w:val="24"/>
          <w:szCs w:val="24"/>
        </w:rPr>
        <w:t>AOC</w:t>
      </w:r>
      <w:r w:rsidR="00E42E30" w:rsidRPr="00DB09C5">
        <w:rPr>
          <w:rFonts w:ascii="Arial" w:hAnsi="Arial" w:cs="Arial"/>
          <w:sz w:val="24"/>
          <w:szCs w:val="24"/>
        </w:rPr>
        <w:t xml:space="preserve"> Task Force on </w:t>
      </w:r>
      <w:r w:rsidRPr="00DB09C5">
        <w:rPr>
          <w:rFonts w:ascii="Arial" w:hAnsi="Arial" w:cs="Arial"/>
          <w:sz w:val="24"/>
          <w:szCs w:val="24"/>
        </w:rPr>
        <w:t xml:space="preserve"> Juvenile Detention Alternatives Initiatives</w:t>
      </w:r>
    </w:p>
    <w:p w:rsidR="00DF31B2" w:rsidRPr="00DB09C5" w:rsidRDefault="00DF31B2" w:rsidP="00997495">
      <w:pPr>
        <w:pStyle w:val="NoSpacing"/>
        <w:numPr>
          <w:ilvl w:val="0"/>
          <w:numId w:val="10"/>
        </w:numPr>
        <w:jc w:val="both"/>
        <w:rPr>
          <w:rFonts w:ascii="Arial" w:hAnsi="Arial" w:cs="Arial"/>
          <w:sz w:val="24"/>
          <w:szCs w:val="24"/>
        </w:rPr>
      </w:pPr>
      <w:r w:rsidRPr="00DB09C5">
        <w:rPr>
          <w:rFonts w:ascii="Arial" w:hAnsi="Arial" w:cs="Arial"/>
          <w:sz w:val="24"/>
          <w:szCs w:val="24"/>
        </w:rPr>
        <w:t>Arizona State Health Improvement Plan</w:t>
      </w:r>
    </w:p>
    <w:p w:rsidR="00DF31B2" w:rsidRPr="00DB09C5" w:rsidRDefault="00DF31B2" w:rsidP="00997495">
      <w:pPr>
        <w:pStyle w:val="NoSpacing"/>
        <w:numPr>
          <w:ilvl w:val="0"/>
          <w:numId w:val="10"/>
        </w:numPr>
        <w:jc w:val="both"/>
        <w:rPr>
          <w:rFonts w:ascii="Arial" w:hAnsi="Arial" w:cs="Arial"/>
          <w:sz w:val="24"/>
          <w:szCs w:val="24"/>
        </w:rPr>
      </w:pPr>
      <w:r w:rsidRPr="00DB09C5">
        <w:rPr>
          <w:rFonts w:ascii="Arial" w:hAnsi="Arial" w:cs="Arial"/>
          <w:sz w:val="24"/>
          <w:szCs w:val="24"/>
        </w:rPr>
        <w:t>Behavioral Health System Reform</w:t>
      </w:r>
    </w:p>
    <w:p w:rsidR="00DF31B2" w:rsidRPr="00DB09C5" w:rsidRDefault="00DF31B2" w:rsidP="00997495">
      <w:pPr>
        <w:pStyle w:val="NoSpacing"/>
        <w:numPr>
          <w:ilvl w:val="0"/>
          <w:numId w:val="10"/>
        </w:numPr>
        <w:jc w:val="both"/>
        <w:rPr>
          <w:rFonts w:ascii="Arial" w:hAnsi="Arial" w:cs="Arial"/>
          <w:sz w:val="24"/>
          <w:szCs w:val="24"/>
        </w:rPr>
      </w:pPr>
      <w:r w:rsidRPr="00DB09C5">
        <w:rPr>
          <w:rFonts w:ascii="Arial" w:hAnsi="Arial" w:cs="Arial"/>
          <w:sz w:val="24"/>
          <w:szCs w:val="24"/>
        </w:rPr>
        <w:t>DCS Advisory Board</w:t>
      </w:r>
    </w:p>
    <w:p w:rsidR="00DF31B2" w:rsidRPr="00DB09C5" w:rsidRDefault="00DF31B2" w:rsidP="00997495">
      <w:pPr>
        <w:pStyle w:val="NoSpacing"/>
        <w:numPr>
          <w:ilvl w:val="0"/>
          <w:numId w:val="10"/>
        </w:numPr>
        <w:jc w:val="both"/>
        <w:rPr>
          <w:rFonts w:ascii="Arial" w:hAnsi="Arial" w:cs="Arial"/>
          <w:sz w:val="24"/>
          <w:szCs w:val="24"/>
        </w:rPr>
      </w:pPr>
      <w:r w:rsidRPr="00DB09C5">
        <w:rPr>
          <w:rFonts w:ascii="Arial" w:hAnsi="Arial" w:cs="Arial"/>
          <w:sz w:val="24"/>
          <w:szCs w:val="24"/>
        </w:rPr>
        <w:t>Keeping Kids in Families Child Welfare Finance Reform</w:t>
      </w:r>
    </w:p>
    <w:p w:rsidR="00DF31B2" w:rsidRPr="00DB09C5" w:rsidRDefault="00DF31B2" w:rsidP="00997495">
      <w:pPr>
        <w:pStyle w:val="NoSpacing"/>
        <w:numPr>
          <w:ilvl w:val="0"/>
          <w:numId w:val="10"/>
        </w:numPr>
        <w:jc w:val="both"/>
        <w:rPr>
          <w:rFonts w:ascii="Arial" w:hAnsi="Arial" w:cs="Arial"/>
          <w:sz w:val="24"/>
          <w:szCs w:val="24"/>
        </w:rPr>
      </w:pPr>
      <w:r w:rsidRPr="00DB09C5">
        <w:rPr>
          <w:rFonts w:ascii="Arial" w:hAnsi="Arial" w:cs="Arial"/>
          <w:sz w:val="24"/>
          <w:szCs w:val="24"/>
        </w:rPr>
        <w:t>Mental Health America Arizona</w:t>
      </w:r>
    </w:p>
    <w:p w:rsidR="00DF31B2" w:rsidRPr="00DB09C5" w:rsidRDefault="00DF31B2" w:rsidP="00997495">
      <w:pPr>
        <w:pStyle w:val="NoSpacing"/>
        <w:numPr>
          <w:ilvl w:val="0"/>
          <w:numId w:val="10"/>
        </w:numPr>
        <w:jc w:val="both"/>
        <w:rPr>
          <w:rFonts w:ascii="Arial" w:hAnsi="Arial" w:cs="Arial"/>
          <w:sz w:val="24"/>
          <w:szCs w:val="24"/>
        </w:rPr>
      </w:pPr>
      <w:r w:rsidRPr="00DB09C5">
        <w:rPr>
          <w:rFonts w:ascii="Arial" w:hAnsi="Arial" w:cs="Arial"/>
          <w:sz w:val="24"/>
          <w:szCs w:val="24"/>
        </w:rPr>
        <w:t>National Council Opioid Project</w:t>
      </w:r>
      <w:r w:rsidR="00E42E30" w:rsidRPr="00DB09C5">
        <w:rPr>
          <w:rFonts w:ascii="Arial" w:hAnsi="Arial" w:cs="Arial"/>
          <w:sz w:val="24"/>
          <w:szCs w:val="24"/>
        </w:rPr>
        <w:t xml:space="preserve"> with AHCCCS and Governor’s Office</w:t>
      </w:r>
    </w:p>
    <w:p w:rsidR="00DF31B2" w:rsidRPr="00DB09C5" w:rsidRDefault="00DF31B2" w:rsidP="00997495">
      <w:pPr>
        <w:pStyle w:val="NoSpacing"/>
        <w:numPr>
          <w:ilvl w:val="0"/>
          <w:numId w:val="10"/>
        </w:numPr>
        <w:jc w:val="both"/>
        <w:rPr>
          <w:rFonts w:ascii="Arial" w:hAnsi="Arial" w:cs="Arial"/>
          <w:sz w:val="24"/>
          <w:szCs w:val="24"/>
        </w:rPr>
      </w:pPr>
      <w:r w:rsidRPr="00DB09C5">
        <w:rPr>
          <w:rFonts w:ascii="Arial" w:hAnsi="Arial" w:cs="Arial"/>
          <w:sz w:val="24"/>
          <w:szCs w:val="24"/>
        </w:rPr>
        <w:t>Salary/Benefit Survey (biannual)</w:t>
      </w:r>
    </w:p>
    <w:p w:rsidR="00DF31B2" w:rsidRPr="00DB09C5" w:rsidRDefault="00DF31B2" w:rsidP="00997495">
      <w:pPr>
        <w:pStyle w:val="NoSpacing"/>
        <w:numPr>
          <w:ilvl w:val="0"/>
          <w:numId w:val="10"/>
        </w:numPr>
        <w:jc w:val="both"/>
        <w:rPr>
          <w:rFonts w:ascii="Arial" w:hAnsi="Arial" w:cs="Arial"/>
          <w:sz w:val="24"/>
          <w:szCs w:val="24"/>
        </w:rPr>
      </w:pPr>
      <w:r w:rsidRPr="00DB09C5">
        <w:rPr>
          <w:rFonts w:ascii="Arial" w:hAnsi="Arial" w:cs="Arial"/>
          <w:sz w:val="24"/>
          <w:szCs w:val="24"/>
        </w:rPr>
        <w:t xml:space="preserve">SB1375 comments and monitoring </w:t>
      </w:r>
    </w:p>
    <w:p w:rsidR="00DF31B2" w:rsidRPr="00DB09C5" w:rsidRDefault="00997495" w:rsidP="00997495">
      <w:pPr>
        <w:pStyle w:val="NoSpacing"/>
        <w:numPr>
          <w:ilvl w:val="0"/>
          <w:numId w:val="10"/>
        </w:numPr>
        <w:jc w:val="both"/>
        <w:rPr>
          <w:rFonts w:ascii="Arial" w:hAnsi="Arial" w:cs="Arial"/>
          <w:sz w:val="24"/>
          <w:szCs w:val="24"/>
        </w:rPr>
      </w:pPr>
      <w:r w:rsidRPr="00DB09C5">
        <w:rPr>
          <w:rFonts w:ascii="Arial" w:hAnsi="Arial" w:cs="Arial"/>
          <w:sz w:val="24"/>
          <w:szCs w:val="24"/>
        </w:rPr>
        <w:t>Smoking Cessation Project</w:t>
      </w:r>
    </w:p>
    <w:p w:rsidR="00CA6637" w:rsidRDefault="00CA6637" w:rsidP="00DF31B2">
      <w:pPr>
        <w:pStyle w:val="NoSpacing"/>
        <w:rPr>
          <w:rFonts w:ascii="Arial" w:hAnsi="Arial" w:cs="Arial"/>
          <w:sz w:val="24"/>
          <w:szCs w:val="24"/>
        </w:rPr>
      </w:pPr>
      <w:bookmarkStart w:id="0" w:name="_GoBack"/>
      <w:bookmarkEnd w:id="0"/>
    </w:p>
    <w:p w:rsidR="004459BC" w:rsidRDefault="004459BC" w:rsidP="00DF31B2">
      <w:pPr>
        <w:pStyle w:val="NoSpacing"/>
        <w:rPr>
          <w:rFonts w:ascii="Arial" w:hAnsi="Arial" w:cs="Arial"/>
          <w:sz w:val="24"/>
          <w:szCs w:val="24"/>
        </w:rPr>
      </w:pPr>
    </w:p>
    <w:p w:rsidR="004459BC" w:rsidRDefault="004459BC" w:rsidP="00DF31B2">
      <w:pPr>
        <w:pStyle w:val="NoSpacing"/>
        <w:rPr>
          <w:rFonts w:ascii="Arial" w:hAnsi="Arial" w:cs="Arial"/>
          <w:sz w:val="24"/>
          <w:szCs w:val="24"/>
        </w:rPr>
      </w:pPr>
    </w:p>
    <w:sectPr w:rsidR="004459BC" w:rsidSect="00BC7F46">
      <w:headerReference w:type="default" r:id="rId8"/>
      <w:footerReference w:type="default" r:id="rId9"/>
      <w:type w:val="continuous"/>
      <w:pgSz w:w="12240" w:h="15840"/>
      <w:pgMar w:top="1440" w:right="1440" w:bottom="1008"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1B" w:rsidRDefault="001F121B" w:rsidP="00FF459C">
      <w:r>
        <w:separator/>
      </w:r>
    </w:p>
  </w:endnote>
  <w:endnote w:type="continuationSeparator" w:id="0">
    <w:p w:rsidR="001F121B" w:rsidRDefault="001F121B" w:rsidP="00F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9C" w:rsidRPr="0020745A" w:rsidRDefault="00CA069A" w:rsidP="0020745A">
    <w:pPr>
      <w:pStyle w:val="Header"/>
      <w:jc w:val="center"/>
      <w:rPr>
        <w:rFonts w:ascii="Arial" w:hAnsi="Arial" w:cs="Arial"/>
        <w:sz w:val="20"/>
        <w:szCs w:val="20"/>
      </w:rPr>
    </w:pPr>
    <w:r>
      <w:rPr>
        <w:rFonts w:ascii="Arial" w:hAnsi="Arial" w:cs="Arial"/>
        <w:sz w:val="20"/>
        <w:szCs w:val="20"/>
      </w:rPr>
      <w:t>Supporting</w:t>
    </w:r>
    <w:r w:rsidR="00FF459C" w:rsidRPr="0020745A">
      <w:rPr>
        <w:rFonts w:ascii="Arial" w:hAnsi="Arial" w:cs="Arial"/>
        <w:sz w:val="20"/>
        <w:szCs w:val="20"/>
      </w:rPr>
      <w:t xml:space="preserve"> the work of our member organizations to improve the lives of Arizona’s diverse populations.</w:t>
    </w:r>
  </w:p>
  <w:p w:rsidR="0020745A" w:rsidRPr="0020745A" w:rsidRDefault="0020745A" w:rsidP="00A76510">
    <w:pPr>
      <w:pStyle w:val="Header"/>
      <w:jc w:val="center"/>
      <w:rPr>
        <w:rFonts w:ascii="Arial" w:hAnsi="Arial" w:cs="Arial"/>
        <w:sz w:val="20"/>
        <w:szCs w:val="20"/>
      </w:rPr>
    </w:pPr>
    <w:r w:rsidRPr="0020745A">
      <w:rPr>
        <w:rFonts w:ascii="Arial" w:hAnsi="Arial" w:cs="Arial"/>
        <w:sz w:val="20"/>
        <w:szCs w:val="20"/>
      </w:rPr>
      <w:t xml:space="preserve">For more information about the </w:t>
    </w:r>
    <w:r>
      <w:rPr>
        <w:rFonts w:ascii="Arial" w:hAnsi="Arial" w:cs="Arial"/>
        <w:sz w:val="20"/>
        <w:szCs w:val="20"/>
      </w:rPr>
      <w:t xml:space="preserve">Arizona </w:t>
    </w:r>
    <w:r w:rsidRPr="0020745A">
      <w:rPr>
        <w:rFonts w:ascii="Arial" w:hAnsi="Arial" w:cs="Arial"/>
        <w:sz w:val="20"/>
        <w:szCs w:val="20"/>
      </w:rPr>
      <w:t>Council</w:t>
    </w:r>
    <w:r w:rsidR="00A76510">
      <w:rPr>
        <w:rFonts w:ascii="Arial" w:hAnsi="Arial" w:cs="Arial"/>
        <w:sz w:val="20"/>
        <w:szCs w:val="20"/>
      </w:rPr>
      <w:t xml:space="preserve"> of Human Service Providers</w:t>
    </w:r>
    <w:r w:rsidRPr="0020745A">
      <w:rPr>
        <w:rFonts w:ascii="Arial" w:hAnsi="Arial" w:cs="Arial"/>
        <w:sz w:val="20"/>
        <w:szCs w:val="20"/>
      </w:rPr>
      <w:t xml:space="preserve"> go to </w:t>
    </w:r>
    <w:hyperlink r:id="rId1" w:history="1">
      <w:r w:rsidRPr="0020745A">
        <w:rPr>
          <w:rStyle w:val="Hyperlink"/>
          <w:rFonts w:ascii="Arial" w:hAnsi="Arial" w:cs="Arial"/>
          <w:sz w:val="20"/>
          <w:szCs w:val="20"/>
        </w:rPr>
        <w:t>www.azcouncil.com</w:t>
      </w:r>
    </w:hyperlink>
    <w:r w:rsidRPr="0020745A">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1B" w:rsidRDefault="001F121B" w:rsidP="00FF459C">
      <w:r>
        <w:separator/>
      </w:r>
    </w:p>
  </w:footnote>
  <w:footnote w:type="continuationSeparator" w:id="0">
    <w:p w:rsidR="001F121B" w:rsidRDefault="001F121B" w:rsidP="00FF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9A" w:rsidRDefault="00CA069A" w:rsidP="00BA67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7B08"/>
    <w:multiLevelType w:val="hybridMultilevel"/>
    <w:tmpl w:val="7F96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5BA"/>
    <w:multiLevelType w:val="hybridMultilevel"/>
    <w:tmpl w:val="DCC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08F1"/>
    <w:multiLevelType w:val="hybridMultilevel"/>
    <w:tmpl w:val="854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63E7E"/>
    <w:multiLevelType w:val="hybridMultilevel"/>
    <w:tmpl w:val="664C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35A32"/>
    <w:multiLevelType w:val="hybridMultilevel"/>
    <w:tmpl w:val="50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11097"/>
    <w:multiLevelType w:val="hybridMultilevel"/>
    <w:tmpl w:val="2914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B73A2"/>
    <w:multiLevelType w:val="hybridMultilevel"/>
    <w:tmpl w:val="D71E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F118C8"/>
    <w:multiLevelType w:val="hybridMultilevel"/>
    <w:tmpl w:val="DA5E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10114"/>
    <w:multiLevelType w:val="hybridMultilevel"/>
    <w:tmpl w:val="EF9C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017BE"/>
    <w:multiLevelType w:val="hybridMultilevel"/>
    <w:tmpl w:val="6D7A6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A0177"/>
    <w:multiLevelType w:val="hybridMultilevel"/>
    <w:tmpl w:val="A126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446943"/>
    <w:multiLevelType w:val="hybridMultilevel"/>
    <w:tmpl w:val="EBF6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700A1"/>
    <w:multiLevelType w:val="hybridMultilevel"/>
    <w:tmpl w:val="9310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0"/>
  </w:num>
  <w:num w:numId="4">
    <w:abstractNumId w:val="11"/>
  </w:num>
  <w:num w:numId="5">
    <w:abstractNumId w:val="2"/>
  </w:num>
  <w:num w:numId="6">
    <w:abstractNumId w:val="12"/>
  </w:num>
  <w:num w:numId="7">
    <w:abstractNumId w:val="6"/>
  </w:num>
  <w:num w:numId="8">
    <w:abstractNumId w:val="9"/>
  </w:num>
  <w:num w:numId="9">
    <w:abstractNumId w:val="0"/>
  </w:num>
  <w:num w:numId="10">
    <w:abstractNumId w:val="5"/>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C"/>
    <w:rsid w:val="00072E5F"/>
    <w:rsid w:val="000E2FD4"/>
    <w:rsid w:val="0016690F"/>
    <w:rsid w:val="00171AE7"/>
    <w:rsid w:val="001F121B"/>
    <w:rsid w:val="0020745A"/>
    <w:rsid w:val="0023591F"/>
    <w:rsid w:val="002575E2"/>
    <w:rsid w:val="002851DD"/>
    <w:rsid w:val="002E100B"/>
    <w:rsid w:val="002E262F"/>
    <w:rsid w:val="002E3E58"/>
    <w:rsid w:val="003C4967"/>
    <w:rsid w:val="00432535"/>
    <w:rsid w:val="004459BC"/>
    <w:rsid w:val="004B5067"/>
    <w:rsid w:val="00577CCB"/>
    <w:rsid w:val="005D7B4D"/>
    <w:rsid w:val="00744C8B"/>
    <w:rsid w:val="007A3D14"/>
    <w:rsid w:val="008B095F"/>
    <w:rsid w:val="00997495"/>
    <w:rsid w:val="009E41DE"/>
    <w:rsid w:val="009F18F8"/>
    <w:rsid w:val="00A51F20"/>
    <w:rsid w:val="00A71C1D"/>
    <w:rsid w:val="00A76510"/>
    <w:rsid w:val="00AF2F61"/>
    <w:rsid w:val="00BA67AF"/>
    <w:rsid w:val="00BC7F46"/>
    <w:rsid w:val="00BD1564"/>
    <w:rsid w:val="00BD73B2"/>
    <w:rsid w:val="00C1753C"/>
    <w:rsid w:val="00C41D04"/>
    <w:rsid w:val="00CA069A"/>
    <w:rsid w:val="00CA6637"/>
    <w:rsid w:val="00D60DEF"/>
    <w:rsid w:val="00DB09C5"/>
    <w:rsid w:val="00DF31B2"/>
    <w:rsid w:val="00E42E30"/>
    <w:rsid w:val="00EA537E"/>
    <w:rsid w:val="00EB1277"/>
    <w:rsid w:val="00EC5F14"/>
    <w:rsid w:val="00ED12E8"/>
    <w:rsid w:val="00EE24D7"/>
    <w:rsid w:val="00F30A0C"/>
    <w:rsid w:val="00F44E86"/>
    <w:rsid w:val="00F616E5"/>
    <w:rsid w:val="00F740AD"/>
    <w:rsid w:val="00F84365"/>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394549-EF15-4C36-B011-DD884589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z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Bahney E. Dedolph</dc:creator>
  <cp:lastModifiedBy>Bahney E. Dedolph</cp:lastModifiedBy>
  <cp:revision>3</cp:revision>
  <cp:lastPrinted>2017-06-13T20:46:00Z</cp:lastPrinted>
  <dcterms:created xsi:type="dcterms:W3CDTF">2017-05-24T00:26:00Z</dcterms:created>
  <dcterms:modified xsi:type="dcterms:W3CDTF">2017-06-13T20:46:00Z</dcterms:modified>
</cp:coreProperties>
</file>